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50"/>
          <w:sz-cs w:val="50"/>
        </w:rPr>
        <w:t xml:space="preserve">Afro Basaldella: The American Years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Mart - Museo di Trento e Rovereto 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17 marzo - 8 luglio 2012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Gli anni migliori della produzione di Afro Libio Basaldella sono quelli tra il 1948 e il 1968, in cui il pittore italiano collaborò con gallerie e istituzioni americane, vivendo a lungo negli Stati Uniti e raccogliendo grandi successi che posero le basi di una duratura notorietà internazionale.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Il Mart in coincidenza con i cento anni dalla nascita di Afro, documenta e presenta al pubblico questo “periodo americano”. Si tratta di opere importanti per la vicenda dell’artista, ma poco o addirittura mai viste nel nostro paese perché conservate quasi tutte in musei statunitensi.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“Afro. Il periodo americano”, a cura di Gabriella Belli con Margherita de Pilati e la Fondazione Archivio Afro comprende 39 opere provenienti da collezioni pubbliche americane, canadesi e brasiliane.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Nel catalogo, edito da Electa, sono presenti i saggi di Raffaele Bedarida, Gabriella Belli, Adrian R. Duran e Rosemary Stewart Ramsey le schede a cura di Davide Colombo e Ana Gonçalves Magalhães, e apparati a cura dell’Archivio Afro di Roma.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Video mostra: http://www.undo.net/it/videofocus/1333790755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